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B0722" w:rsidRPr="002B0722" w:rsidTr="00586DA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spacing w:before="60" w:after="60"/>
              <w:ind w:left="397" w:hanging="397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8528DE" w:rsidRPr="002B0722" w:rsidRDefault="008528DE" w:rsidP="00586DA2">
            <w:pPr>
              <w:spacing w:before="60" w:after="60"/>
              <w:ind w:left="397" w:hanging="397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 xml:space="preserve">Krizni menadžment </w:t>
            </w:r>
          </w:p>
        </w:tc>
      </w:tr>
      <w:tr w:rsidR="002B0722" w:rsidRPr="002B0722" w:rsidTr="00586DA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rPr>
                <w:rStyle w:val="Naglaeno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</w:pPr>
            <w:r w:rsidRPr="002B0722">
              <w:rPr>
                <w:rStyle w:val="Naglaeno"/>
                <w:rFonts w:ascii="Candara" w:hAnsi="Candara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EUB315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2B0722" w:rsidRPr="002B0722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Style w:val="Naglaeno"/>
                <w:rFonts w:ascii="Candara" w:hAnsi="Candara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Prof. dr. sc. Dejan Kružić</w:t>
            </w:r>
          </w:p>
          <w:p w:rsidR="00963A4C" w:rsidRPr="002B0722" w:rsidRDefault="00963A4C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Izv.prof. dr. sc. Ivana Bilić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B0722" w:rsidRDefault="003C77D8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2B0722" w:rsidRPr="002B0722" w:rsidTr="00586DA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28DE" w:rsidRPr="002B0722" w:rsidRDefault="008528DE" w:rsidP="00586DA2">
            <w:pPr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28DE" w:rsidRPr="002B0722" w:rsidRDefault="008528DE" w:rsidP="00586DA2">
            <w:pPr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28DE" w:rsidRPr="002B0722" w:rsidRDefault="008528DE" w:rsidP="00586DA2">
            <w:pPr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2B0722" w:rsidRPr="002B0722" w:rsidTr="00586DA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B0722" w:rsidRDefault="0051731F" w:rsidP="002B072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28DE" w:rsidRPr="002B0722" w:rsidRDefault="0051731F" w:rsidP="002B072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26 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2B0722" w:rsidRPr="002B0722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B0722" w:rsidRDefault="00B40559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528DE" w:rsidRPr="002B0722" w:rsidRDefault="0051731F" w:rsidP="002B072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2B0722" w:rsidRPr="002B0722" w:rsidTr="00586DA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tabs>
                <w:tab w:val="left" w:pos="2820"/>
              </w:tabs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2B0722" w:rsidRPr="002B0722" w:rsidTr="00586DA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Upoznati studente s teorijskim konceptima i praktičnim alatima kriznog menadžmenta. </w:t>
            </w:r>
          </w:p>
        </w:tc>
      </w:tr>
      <w:tr w:rsidR="002B0722" w:rsidRPr="002B0722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</w:p>
          <w:p w:rsidR="00EE2D80" w:rsidRPr="002B0722" w:rsidRDefault="00EE2D80" w:rsidP="00EE2D80">
            <w:pPr>
              <w:tabs>
                <w:tab w:val="left" w:pos="2820"/>
              </w:tabs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2B0722" w:rsidRPr="002B0722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Ishod učenja predmeta:</w:t>
            </w:r>
          </w:p>
          <w:p w:rsidR="0051731F" w:rsidRPr="002B0722" w:rsidRDefault="0051731F" w:rsidP="0051731F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8528DE" w:rsidRPr="002B0722" w:rsidRDefault="008528DE" w:rsidP="0051731F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Predvidjeti krizu i upravljati krizom u korporaciji (razina 7 prema HKO).</w:t>
            </w:r>
          </w:p>
          <w:p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:rsidR="008528DE" w:rsidRPr="002B0722" w:rsidRDefault="008528DE" w:rsidP="008528DE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Identificirati i valorizirati različite aspekte kriznog nastanka (razina 7 prema HKO).</w:t>
            </w:r>
          </w:p>
          <w:p w:rsidR="0051731F" w:rsidRPr="002B0722" w:rsidRDefault="008528DE" w:rsidP="0051731F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Kritički preispitati i utvrditi primjerenost odabranih kriznih strategija (razina 7 prema HKO).</w:t>
            </w:r>
          </w:p>
          <w:p w:rsidR="0051731F" w:rsidRPr="002B0722" w:rsidRDefault="008528DE" w:rsidP="0051731F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Voditi formiranje kriznog menadžment tima (razina 7 prema HKO).</w:t>
            </w:r>
          </w:p>
          <w:p w:rsidR="0051731F" w:rsidRPr="002B0722" w:rsidRDefault="008528DE" w:rsidP="0051731F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Utvrditi mogućnosti i „cijenu“ kriznog oporavka (razina 7 prema HKO).</w:t>
            </w:r>
          </w:p>
          <w:p w:rsidR="0051731F" w:rsidRPr="002B0722" w:rsidRDefault="008528DE" w:rsidP="0051731F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Kreirati </w:t>
            </w:r>
            <w:proofErr w:type="spellStart"/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antikrizne</w:t>
            </w:r>
            <w:proofErr w:type="spellEnd"/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scenarije i odabrati alate </w:t>
            </w:r>
            <w:proofErr w:type="spellStart"/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antikrizne</w:t>
            </w:r>
            <w:proofErr w:type="spellEnd"/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borbe (razina 7</w:t>
            </w:r>
            <w:r w:rsidR="0051731F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prema HKO). </w:t>
            </w:r>
          </w:p>
          <w:p w:rsidR="008528DE" w:rsidRPr="002B0722" w:rsidRDefault="008528DE" w:rsidP="0051731F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Dizajnirati, vrednovati i implementirati krizni plan (razina 7 prema HKO).</w:t>
            </w:r>
          </w:p>
        </w:tc>
      </w:tr>
      <w:tr w:rsidR="002B0722" w:rsidRPr="002B0722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69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1"/>
              <w:gridCol w:w="2742"/>
              <w:gridCol w:w="360"/>
              <w:gridCol w:w="2957"/>
              <w:gridCol w:w="425"/>
            </w:tblGrid>
            <w:tr w:rsidR="002B0722" w:rsidRPr="002B0722" w:rsidTr="00586DA2">
              <w:trPr>
                <w:trHeight w:val="215"/>
              </w:trPr>
              <w:tc>
                <w:tcPr>
                  <w:tcW w:w="421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textDirection w:val="btLr"/>
                  <w:vAlign w:val="center"/>
                  <w:hideMark/>
                </w:tcPr>
                <w:p w:rsidR="008528DE" w:rsidRPr="002B0722" w:rsidRDefault="008528DE" w:rsidP="00586DA2">
                  <w:pPr>
                    <w:ind w:left="113" w:right="113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Tjedan</w:t>
                  </w:r>
                </w:p>
              </w:tc>
              <w:tc>
                <w:tcPr>
                  <w:tcW w:w="310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8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2B0722" w:rsidRPr="002B0722" w:rsidTr="00586DA2">
              <w:trPr>
                <w:cantSplit/>
                <w:trHeight w:val="307"/>
              </w:trPr>
              <w:tc>
                <w:tcPr>
                  <w:tcW w:w="421" w:type="dxa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ind w:left="-108" w:right="-108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ind w:left="-108" w:right="-69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2B0722" w:rsidRPr="002B0722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1.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Krize i krizni menadžment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Krizno ponašanje i krizno vođenje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2.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Krizni menadžment u korporacijama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EE2D80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Analiza slučaja: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Krizno komuniciranje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3.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Poslovna kriza-simptomi i nastanak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Najčešći uzroci poslovnog neuspjeha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4.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Performanse poduzeća u teškoćama</w:t>
                  </w: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i najčešći uzroci poslovnog neuspjeha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Financijski omjeri</w:t>
                  </w:r>
                  <w:r w:rsidR="0051731F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51731F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Altmanov</w:t>
                  </w:r>
                  <w:proofErr w:type="spellEnd"/>
                  <w:r w:rsidR="0051731F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model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bookmarkStart w:id="0" w:name="_GoBack" w:colFirst="0" w:colLast="0"/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bookmarkEnd w:id="0"/>
            <w:tr w:rsidR="002B0722" w:rsidRPr="002B0722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51731F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5.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Financijski omjeri i EWS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Nelikvidnost i insolventnost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51731F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6.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Strategije preokreta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Ostali signali ranog upozorenja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51731F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7.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Ključni faktori uspješnosti preokreta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EE2D80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Analiza slučaja: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Analiza mogućnosti preokreta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:rsidTr="00FD5594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51731F" w:rsidRPr="002B0722" w:rsidRDefault="0051731F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1731F" w:rsidRPr="002B0722" w:rsidRDefault="007A695F" w:rsidP="00FD5594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51731F" w:rsidRPr="002B0722" w:rsidRDefault="0051731F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1731F" w:rsidRPr="002B0722" w:rsidRDefault="0051731F" w:rsidP="00FD5594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Teme 1 - 7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51731F" w:rsidRPr="002B0722" w:rsidRDefault="0051731F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8.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Radikalan zaokret u krizi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Tipologija faza preokreta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9. </w:t>
                  </w:r>
                  <w:proofErr w:type="spellStart"/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Predstečajna</w:t>
                  </w:r>
                  <w:proofErr w:type="spellEnd"/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nagodba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Plan financ. i operativnog restrukturiranja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10.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Strategija stečaja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Postupovne odredbe i pravne posljedice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lastRenderedPageBreak/>
                    <w:t>12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11.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Menadžment u stečajnom postupku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Tijela stečajnog postupka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:rsidTr="00FD5594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D55801" w:rsidRPr="002B0722" w:rsidRDefault="00D55801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5801" w:rsidRPr="002B0722" w:rsidRDefault="00D55801" w:rsidP="00FD5594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12. Stečajna masa, stečajni vjerovnici i namirenje stečajnih vjerovnika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D55801" w:rsidRPr="002B0722" w:rsidRDefault="00D55801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5801" w:rsidRPr="002B0722" w:rsidRDefault="00D55801" w:rsidP="00FD5594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Unovčenje stečajne mase, namirenje stečajnih vjerovnika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D55801" w:rsidRPr="002B0722" w:rsidRDefault="00D55801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2B0722" w:rsidRPr="002B0722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51731F" w:rsidRPr="002B0722" w:rsidRDefault="0051731F" w:rsidP="0051731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1731F" w:rsidRPr="002B0722" w:rsidRDefault="0051731F" w:rsidP="0051731F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13. Stečajni plan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51731F" w:rsidRPr="002B0722" w:rsidRDefault="0051731F" w:rsidP="0051731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1731F" w:rsidRPr="002B0722" w:rsidRDefault="0051731F" w:rsidP="0051731F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Analiza slučaja: Hrvatska korporacija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51731F" w:rsidRPr="002B0722" w:rsidRDefault="0051731F" w:rsidP="0051731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7A695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Kolokvij</w:t>
                  </w:r>
                  <w:r w:rsidR="0051731F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Teme 8 - 13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8528DE" w:rsidRPr="002B0722" w:rsidRDefault="008528DE" w:rsidP="00586DA2">
            <w:pPr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2B0722" w:rsidRPr="002B0722" w:rsidTr="00586DA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X seminari i radionice</w:t>
            </w:r>
          </w:p>
          <w:p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2B0722">
              <w:rPr>
                <w:rFonts w:ascii="Candara" w:hAnsi="Candara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8528DE" w:rsidRPr="002B0722" w:rsidRDefault="0051731F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samostalni  zadaci  </w:t>
            </w:r>
          </w:p>
          <w:p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X mentorski rad</w:t>
            </w:r>
          </w:p>
          <w:p w:rsidR="008528DE" w:rsidRPr="002B0722" w:rsidRDefault="00EE2D80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eastAsia="MS Gothic" w:hAnsi="Candara" w:cs="MS Gothic"/>
                <w:color w:val="000000" w:themeColor="text1"/>
                <w:sz w:val="20"/>
                <w:szCs w:val="20"/>
              </w:rPr>
              <w:t>X</w:t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gostujuće predavanje</w:t>
            </w:r>
            <w:r w:rsidR="001708B8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1708B8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="001708B8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="001708B8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="008528DE"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8528DE"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B0722" w:rsidRPr="002B0722" w:rsidTr="00586DA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2B0722" w:rsidRPr="002B0722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58EC" w:rsidRPr="002B0722" w:rsidRDefault="00D958EC" w:rsidP="00D958EC">
            <w:pPr>
              <w:rPr>
                <w:color w:val="000000" w:themeColor="text1"/>
              </w:rPr>
            </w:pPr>
            <w:r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Kako bi ostvario potpis student treba sudjelovati u rješavanju </w:t>
            </w:r>
            <w:r w:rsidR="00710E8B"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najmanje </w:t>
            </w:r>
            <w:r w:rsidR="007C5D70"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710E8B"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 </w:t>
            </w:r>
            <w:r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>4 (</w:t>
            </w:r>
            <w:proofErr w:type="spellStart"/>
            <w:r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>) zadatka. Pristup i rješavanje zadataka isključivo određuju pravo na dobitak potpisa, a ne doprinose ostvarenom uspjehu na kolegiju.</w:t>
            </w:r>
          </w:p>
          <w:p w:rsidR="00D958EC" w:rsidRPr="002B0722" w:rsidRDefault="00D958EC" w:rsidP="00586DA2">
            <w:pPr>
              <w:tabs>
                <w:tab w:val="left" w:pos="2820"/>
              </w:tabs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2B0722" w:rsidRPr="002B0722" w:rsidTr="00586DA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2B0722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B0722" w:rsidRDefault="00EE2D80" w:rsidP="00586DA2">
            <w:pPr>
              <w:pStyle w:val="FieldText"/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  <w:t>1</w:t>
            </w:r>
            <w:r w:rsidR="00710E8B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2B0722" w:rsidRPr="002B0722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pStyle w:val="FieldText"/>
              <w:jc w:val="center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528DE" w:rsidRPr="002B0722" w:rsidRDefault="0051731F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Samoevaluacija</w:t>
            </w:r>
            <w:proofErr w:type="spellEnd"/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B0722" w:rsidRDefault="00710E8B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2B0722" w:rsidRPr="002B0722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B0722" w:rsidRPr="002B0722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  <w:p w:rsidR="00E84B01" w:rsidRPr="002B0722" w:rsidRDefault="00E84B01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528DE" w:rsidRPr="002B0722" w:rsidRDefault="001708B8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B0722" w:rsidRDefault="001708B8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B0722" w:rsidRPr="002B0722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highlight w:val="yellow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28DE" w:rsidRPr="002B0722" w:rsidRDefault="00CF6771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highlight w:val="yellow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1</w:t>
            </w:r>
            <w:r w:rsidR="002C0383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highlight w:val="yellow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B0722" w:rsidRDefault="001708B8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highlight w:val="yellow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B0722" w:rsidRDefault="001708B8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B0722" w:rsidRDefault="001708B8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B0722" w:rsidRPr="002B0722" w:rsidTr="00586DA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tabs>
                <w:tab w:val="left" w:pos="360"/>
                <w:tab w:val="left" w:pos="54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344CC" w:rsidRPr="00CF08DA" w:rsidRDefault="00F344CC" w:rsidP="00F344CC">
            <w:pPr>
              <w:jc w:val="both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CF08DA">
              <w:rPr>
                <w:rFonts w:ascii="Candara" w:hAnsi="Candara" w:cs="Arial"/>
                <w:color w:val="FF0000"/>
                <w:sz w:val="20"/>
                <w:szCs w:val="20"/>
              </w:rPr>
              <w:t xml:space="preserve">Obaveza studenta za stjecanje prava na potpis je redovito pohađanje nastave (minimum 60% ukupne nastave). </w:t>
            </w:r>
          </w:p>
          <w:p w:rsidR="00F344CC" w:rsidRDefault="00F344CC" w:rsidP="002C0383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2C0383" w:rsidRPr="002B0722" w:rsidRDefault="002C0383" w:rsidP="002C0383">
            <w:pPr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Uvjet za dobivanje potpisa, što je ujedno i uvjet za izlazak na ispit je </w:t>
            </w:r>
            <w:r w:rsidR="00D958EC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sudjelovanje u rješavanju </w:t>
            </w:r>
            <w:r w:rsidR="00D55801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3 </w:t>
            </w:r>
            <w:proofErr w:type="spellStart"/>
            <w:r w:rsidR="00D958EC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samoevaluacijskih</w:t>
            </w:r>
            <w:proofErr w:type="spellEnd"/>
            <w:r w:rsidR="00D958EC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zadataka.</w:t>
            </w:r>
          </w:p>
          <w:p w:rsidR="002C0383" w:rsidRPr="002B0722" w:rsidRDefault="002C0383" w:rsidP="002C0383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2C0383" w:rsidRPr="002B0722" w:rsidRDefault="002C0383" w:rsidP="002C0383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Provjera znanja će se provoditi </w:t>
            </w:r>
            <w:r w:rsidR="008E669F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tijekom semestra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i to preko dva kolokvija</w:t>
            </w:r>
            <w:r w:rsidR="00266731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(pismena ili usmena)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te putem zadataka (studije slučaja).</w:t>
            </w:r>
            <w:r w:rsidR="00D55801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Putem </w:t>
            </w:r>
            <w:r w:rsidR="00D55801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kolokvija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će se provjeravati znanje potrebno za rješavanje zadataka i teorijsko znanje.</w:t>
            </w:r>
            <w:r w:rsidR="00D55801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Studenti koji polože oba </w:t>
            </w:r>
            <w:r w:rsidR="00D958EC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kolokvija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, oslobođeni su ispita i dobivaju ocjenu iz ovog predmeta.</w:t>
            </w:r>
          </w:p>
          <w:p w:rsidR="00D55801" w:rsidRPr="002B0722" w:rsidRDefault="00D55801" w:rsidP="002C0383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:rsidR="00D55801" w:rsidRPr="002B0722" w:rsidRDefault="002C0383" w:rsidP="00586DA2">
            <w:pPr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Zadaci se odnose na analizu nekog praktičnog primjera (studije slučaja).</w:t>
            </w:r>
            <w:r w:rsidR="00D55801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="00EE2D80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Praktični rad (studija slučaja)</w:t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se odnosi na analizu nekog praktičnog primjera (studije slučaja). Studenti koji uspješno naprave analizu neke studije slučaja </w:t>
            </w:r>
            <w:r w:rsidR="00F66AC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dobivaju </w:t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veću ocjenu.</w:t>
            </w:r>
          </w:p>
          <w:p w:rsidR="001535F1" w:rsidRPr="002B0722" w:rsidRDefault="00D55801" w:rsidP="00D55801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1* Studenti koji ne polože predmet putem </w:t>
            </w:r>
            <w:r w:rsidR="00C6702C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testova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će polagati isti putem pismenog i usmenog ispita.</w:t>
            </w:r>
          </w:p>
          <w:tbl>
            <w:tblPr>
              <w:tblStyle w:val="Reetkatablic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0"/>
              <w:gridCol w:w="798"/>
              <w:gridCol w:w="1204"/>
              <w:gridCol w:w="798"/>
            </w:tblGrid>
            <w:tr w:rsidR="002B0722" w:rsidRPr="002B0722" w:rsidTr="007A35C5">
              <w:tc>
                <w:tcPr>
                  <w:tcW w:w="1180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GB"/>
                    </w:rPr>
                    <w:t>Bodovi test</w:t>
                  </w:r>
                </w:p>
              </w:tc>
              <w:tc>
                <w:tcPr>
                  <w:tcW w:w="798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Ocjena</w:t>
                  </w:r>
                </w:p>
              </w:tc>
              <w:tc>
                <w:tcPr>
                  <w:tcW w:w="1204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GB"/>
                    </w:rPr>
                    <w:t>Bodovi ispit</w:t>
                  </w:r>
                </w:p>
              </w:tc>
              <w:tc>
                <w:tcPr>
                  <w:tcW w:w="798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Ocjena</w:t>
                  </w:r>
                </w:p>
              </w:tc>
            </w:tr>
            <w:tr w:rsidR="002B0722" w:rsidRPr="002B0722" w:rsidTr="007A35C5">
              <w:tc>
                <w:tcPr>
                  <w:tcW w:w="1180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0 – 23 </w:t>
                  </w:r>
                </w:p>
              </w:tc>
              <w:tc>
                <w:tcPr>
                  <w:tcW w:w="798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204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0 – 47</w:t>
                  </w:r>
                </w:p>
              </w:tc>
              <w:tc>
                <w:tcPr>
                  <w:tcW w:w="798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2B0722" w:rsidRPr="002B0722" w:rsidTr="007A35C5">
              <w:tc>
                <w:tcPr>
                  <w:tcW w:w="1180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24 - 27</w:t>
                  </w:r>
                </w:p>
              </w:tc>
              <w:tc>
                <w:tcPr>
                  <w:tcW w:w="798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204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48 - 57</w:t>
                  </w:r>
                </w:p>
              </w:tc>
              <w:tc>
                <w:tcPr>
                  <w:tcW w:w="798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2B0722" w:rsidRPr="002B0722" w:rsidTr="007A35C5">
              <w:tc>
                <w:tcPr>
                  <w:tcW w:w="1180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28 - 32</w:t>
                  </w:r>
                </w:p>
              </w:tc>
              <w:tc>
                <w:tcPr>
                  <w:tcW w:w="798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204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58 - 65</w:t>
                  </w:r>
                </w:p>
              </w:tc>
              <w:tc>
                <w:tcPr>
                  <w:tcW w:w="798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3</w:t>
                  </w:r>
                </w:p>
              </w:tc>
            </w:tr>
            <w:tr w:rsidR="002B0722" w:rsidRPr="002B0722" w:rsidTr="007A35C5">
              <w:tc>
                <w:tcPr>
                  <w:tcW w:w="1180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33 – 35 </w:t>
                  </w:r>
                </w:p>
              </w:tc>
              <w:tc>
                <w:tcPr>
                  <w:tcW w:w="798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204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66 – 73 </w:t>
                  </w:r>
                </w:p>
              </w:tc>
              <w:tc>
                <w:tcPr>
                  <w:tcW w:w="798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</w:tr>
            <w:tr w:rsidR="002B0722" w:rsidRPr="002B0722" w:rsidTr="007A35C5">
              <w:tc>
                <w:tcPr>
                  <w:tcW w:w="1180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36 - 40</w:t>
                  </w:r>
                </w:p>
              </w:tc>
              <w:tc>
                <w:tcPr>
                  <w:tcW w:w="798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204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74 </w:t>
                  </w:r>
                  <w:r w:rsidR="002317D5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–</w:t>
                  </w: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="002317D5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I više</w:t>
                  </w:r>
                </w:p>
              </w:tc>
              <w:tc>
                <w:tcPr>
                  <w:tcW w:w="798" w:type="dxa"/>
                </w:tcPr>
                <w:p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</w:tbl>
          <w:p w:rsidR="001535F1" w:rsidRPr="002B0722" w:rsidRDefault="001535F1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2B0722" w:rsidRPr="002B0722" w:rsidTr="00586DA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35F1" w:rsidRPr="002B0722" w:rsidRDefault="001535F1" w:rsidP="00586DA2">
            <w:pPr>
              <w:tabs>
                <w:tab w:val="left" w:pos="54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535F1" w:rsidRPr="002B0722" w:rsidRDefault="001535F1" w:rsidP="00586DA2">
            <w:pPr>
              <w:tabs>
                <w:tab w:val="left" w:pos="2820"/>
              </w:tabs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535F1" w:rsidRPr="002B0722" w:rsidRDefault="001535F1" w:rsidP="00586DA2">
            <w:pPr>
              <w:tabs>
                <w:tab w:val="left" w:pos="2820"/>
              </w:tabs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535F1" w:rsidRPr="002B0722" w:rsidRDefault="001535F1" w:rsidP="00586DA2">
            <w:pPr>
              <w:tabs>
                <w:tab w:val="left" w:pos="2820"/>
              </w:tabs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2B0722" w:rsidRPr="002B0722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35F1" w:rsidRPr="002B0722" w:rsidRDefault="001535F1" w:rsidP="008528DE">
            <w:pPr>
              <w:numPr>
                <w:ilvl w:val="0"/>
                <w:numId w:val="6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B0722" w:rsidRDefault="001535F1" w:rsidP="00586DA2">
            <w:pPr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1.Čuveljak, Jelena: </w:t>
            </w:r>
            <w:r w:rsidRPr="002B0722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 xml:space="preserve">Stečajni zakon i Zakon o financijskom </w:t>
            </w:r>
            <w:r w:rsidRPr="002B0722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lastRenderedPageBreak/>
              <w:t>poslovanju i predstečajnoj nagodbi, Komentar i sudska praksa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, Zgombić&amp;Partneri, Zagreb, 2013.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B0722" w:rsidRDefault="001535F1" w:rsidP="00586DA2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lastRenderedPageBreak/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35F1" w:rsidRPr="002B0722" w:rsidRDefault="001535F1" w:rsidP="00586DA2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ne</w:t>
            </w:r>
          </w:p>
        </w:tc>
      </w:tr>
      <w:tr w:rsidR="002B0722" w:rsidRPr="002B0722" w:rsidTr="00586DA2">
        <w:trPr>
          <w:trHeight w:val="511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35F1" w:rsidRPr="002B0722" w:rsidRDefault="001535F1" w:rsidP="008528DE">
            <w:pPr>
              <w:numPr>
                <w:ilvl w:val="0"/>
                <w:numId w:val="4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B0722" w:rsidRDefault="001535F1" w:rsidP="00586DA2">
            <w:pPr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2.</w:t>
            </w:r>
            <w:r w:rsidRPr="002B0722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 xml:space="preserve">Osmanagić-Bedenik, N.: </w:t>
            </w:r>
            <w:r w:rsidRPr="002B0722">
              <w:rPr>
                <w:rFonts w:ascii="Candara" w:hAnsi="Candara" w:cs="Arial"/>
                <w:bCs/>
                <w:i/>
                <w:color w:val="000000" w:themeColor="text1"/>
                <w:sz w:val="20"/>
                <w:szCs w:val="20"/>
              </w:rPr>
              <w:t>Kriza kao šansa - Kroz poslovnu krizu do poslovnog uspjeha</w:t>
            </w:r>
            <w:r w:rsidRPr="002B0722">
              <w:rPr>
                <w:rFonts w:ascii="Candara" w:hAnsi="Candara" w:cs="Arial"/>
                <w:bCs/>
                <w:color w:val="000000" w:themeColor="text1"/>
                <w:sz w:val="20"/>
                <w:szCs w:val="20"/>
              </w:rPr>
              <w:t>, Školska knjiga, Zagreb, 2003.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B0722" w:rsidRDefault="001535F1" w:rsidP="00586DA2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35F1" w:rsidRPr="002B0722" w:rsidRDefault="001535F1" w:rsidP="00586DA2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ne</w:t>
            </w:r>
          </w:p>
        </w:tc>
      </w:tr>
      <w:tr w:rsidR="002B0722" w:rsidRPr="002B0722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35F1" w:rsidRPr="002B0722" w:rsidRDefault="001535F1" w:rsidP="008528DE">
            <w:pPr>
              <w:numPr>
                <w:ilvl w:val="0"/>
                <w:numId w:val="3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B0722" w:rsidRDefault="001535F1" w:rsidP="00586DA2">
            <w:pPr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3.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Tipuri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ć,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D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.,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Kru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ž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i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ć,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D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.,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Lovrin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č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evi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ć,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M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.,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Strategije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u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kriznim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uvjetima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,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u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: </w:t>
            </w:r>
            <w:r w:rsidRPr="002B0722">
              <w:rPr>
                <w:rFonts w:ascii="Candara" w:hAnsi="Candara" w:cs="Arial"/>
                <w:i/>
                <w:color w:val="000000" w:themeColor="text1"/>
                <w:sz w:val="20"/>
                <w:szCs w:val="20"/>
                <w:lang w:val="en-US"/>
              </w:rPr>
              <w:t>Strate</w:t>
            </w:r>
            <w:r w:rsidRPr="002B0722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š</w:t>
            </w:r>
            <w:r w:rsidRPr="002B0722">
              <w:rPr>
                <w:rFonts w:ascii="Candara" w:hAnsi="Candara" w:cs="Arial"/>
                <w:i/>
                <w:color w:val="000000" w:themeColor="text1"/>
                <w:sz w:val="20"/>
                <w:szCs w:val="20"/>
                <w:lang w:val="en-US"/>
              </w:rPr>
              <w:t>ki</w:t>
            </w:r>
            <w:r w:rsidRPr="002B0722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2B0722">
              <w:rPr>
                <w:rFonts w:ascii="Candara" w:hAnsi="Candara" w:cs="Arial"/>
                <w:i/>
                <w:color w:val="000000" w:themeColor="text1"/>
                <w:sz w:val="20"/>
                <w:szCs w:val="20"/>
                <w:lang w:val="en-US"/>
              </w:rPr>
              <w:t>menad</w:t>
            </w:r>
            <w:r w:rsidRPr="002B0722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ž</w:t>
            </w:r>
            <w:r w:rsidRPr="002B0722">
              <w:rPr>
                <w:rFonts w:ascii="Candara" w:hAnsi="Candara" w:cs="Arial"/>
                <w:i/>
                <w:color w:val="000000" w:themeColor="text1"/>
                <w:sz w:val="20"/>
                <w:szCs w:val="20"/>
                <w:lang w:val="en-US"/>
              </w:rPr>
              <w:t>ment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,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Tipuri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ć,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D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 (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ur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.),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Sinergija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nakladni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š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tvo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d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o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o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.,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Zagreb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, 2013,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str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 1-37.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B0722" w:rsidRDefault="001535F1" w:rsidP="00586DA2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958EC" w:rsidRPr="002B0722" w:rsidRDefault="00D958EC" w:rsidP="00586DA2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Moodle</w:t>
            </w:r>
          </w:p>
        </w:tc>
      </w:tr>
      <w:tr w:rsidR="002B0722" w:rsidRPr="002B0722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35F1" w:rsidRPr="002B0722" w:rsidRDefault="001535F1" w:rsidP="008528DE">
            <w:pPr>
              <w:numPr>
                <w:ilvl w:val="0"/>
                <w:numId w:val="3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B0722" w:rsidRDefault="001535F1" w:rsidP="00586DA2">
            <w:pPr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4. </w:t>
            </w:r>
            <w:r w:rsidRPr="002B0722">
              <w:rPr>
                <w:rFonts w:ascii="Candara" w:hAnsi="Candara" w:cs="Arial"/>
                <w:bCs/>
                <w:i/>
                <w:color w:val="000000" w:themeColor="text1"/>
                <w:sz w:val="20"/>
                <w:szCs w:val="20"/>
                <w:lang w:val="pl-PL"/>
              </w:rPr>
              <w:t>Stečajni zakon</w:t>
            </w:r>
            <w:r w:rsidRPr="002B0722">
              <w:rPr>
                <w:rFonts w:ascii="Candara" w:hAnsi="Candara" w:cs="Arial"/>
                <w:b/>
                <w:bCs/>
                <w:color w:val="000000" w:themeColor="text1"/>
                <w:sz w:val="20"/>
                <w:szCs w:val="20"/>
                <w:lang w:val="pl-PL"/>
              </w:rPr>
              <w:t xml:space="preserve">,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  <w:lang w:val="pl-PL"/>
              </w:rPr>
              <w:t>Narodne novine br. 44/96, 161/98, 29/99, 129/00, 123/03, 197/03, 187/04, 82/06, 116/10, 125/12 i 133/12.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B0722" w:rsidRDefault="001535F1" w:rsidP="00586DA2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35F1" w:rsidRPr="002B0722" w:rsidRDefault="001535F1" w:rsidP="00586DA2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DA/INTERNET</w:t>
            </w:r>
          </w:p>
        </w:tc>
      </w:tr>
      <w:tr w:rsidR="002B0722" w:rsidRPr="002B0722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35F1" w:rsidRPr="002B0722" w:rsidRDefault="001535F1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B0722" w:rsidRDefault="001535F1" w:rsidP="00586DA2">
            <w:pPr>
              <w:jc w:val="both"/>
              <w:rPr>
                <w:rFonts w:ascii="Candara" w:hAnsi="Candara" w:cs="Arial"/>
                <w:bCs/>
                <w:color w:val="000000" w:themeColor="text1"/>
                <w:sz w:val="20"/>
                <w:szCs w:val="20"/>
                <w:lang w:eastAsia="hr-HR"/>
              </w:rPr>
            </w:pPr>
            <w:r w:rsidRPr="002B0722">
              <w:rPr>
                <w:rFonts w:ascii="Candara" w:hAnsi="Candara" w:cs="Arial"/>
                <w:bCs/>
                <w:color w:val="000000" w:themeColor="text1"/>
                <w:sz w:val="20"/>
                <w:szCs w:val="20"/>
                <w:lang w:eastAsia="hr-HR"/>
              </w:rPr>
              <w:t xml:space="preserve">5. </w:t>
            </w:r>
            <w:r w:rsidRPr="002B0722">
              <w:rPr>
                <w:rFonts w:ascii="Candara" w:hAnsi="Candara" w:cs="Arial"/>
                <w:bCs/>
                <w:i/>
                <w:color w:val="000000" w:themeColor="text1"/>
                <w:sz w:val="20"/>
                <w:szCs w:val="20"/>
                <w:lang w:eastAsia="hr-HR"/>
              </w:rPr>
              <w:t>Zakon o financijskom poslovanju i predstečajnoj nagodbi,</w:t>
            </w:r>
            <w:r w:rsidRPr="002B0722">
              <w:rPr>
                <w:rFonts w:ascii="Candara" w:hAnsi="Candara" w:cs="Arial"/>
                <w:bCs/>
                <w:color w:val="000000" w:themeColor="text1"/>
                <w:sz w:val="20"/>
                <w:szCs w:val="20"/>
                <w:lang w:eastAsia="hr-HR"/>
              </w:rPr>
              <w:t xml:space="preserve"> NN 108/12,144/12, 81/13,112/13.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B0722" w:rsidRDefault="001535F1" w:rsidP="00586DA2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35F1" w:rsidRPr="002B0722" w:rsidRDefault="001535F1" w:rsidP="00586DA2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DA/INTERNET</w:t>
            </w:r>
          </w:p>
        </w:tc>
      </w:tr>
      <w:tr w:rsidR="002B0722" w:rsidRPr="002B0722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35F1" w:rsidRPr="002B0722" w:rsidRDefault="001535F1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B0722" w:rsidRDefault="001535F1" w:rsidP="007A35C5">
            <w:pPr>
              <w:tabs>
                <w:tab w:val="left" w:pos="2820"/>
              </w:tabs>
              <w:rPr>
                <w:rFonts w:ascii="Candara" w:hAnsi="Candara"/>
                <w:color w:val="000000" w:themeColor="text1"/>
                <w:sz w:val="20"/>
                <w:szCs w:val="20"/>
                <w:lang w:val="en-US"/>
              </w:rPr>
            </w:pPr>
            <w:r w:rsidRPr="002B0722">
              <w:rPr>
                <w:rFonts w:ascii="Candara" w:hAnsi="Candara"/>
                <w:color w:val="000000" w:themeColor="text1"/>
                <w:sz w:val="20"/>
                <w:szCs w:val="20"/>
                <w:lang w:val="en-US"/>
              </w:rPr>
              <w:t>4. Crisis Management Institute – free resources https://www.cmionline.com/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B0722" w:rsidRDefault="001535F1" w:rsidP="007A35C5">
            <w:pPr>
              <w:tabs>
                <w:tab w:val="left" w:pos="2820"/>
              </w:tabs>
              <w:jc w:val="center"/>
              <w:rPr>
                <w:rFonts w:ascii="Candara" w:hAnsi="Candara"/>
                <w:b/>
                <w:strike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35F1" w:rsidRPr="002B0722" w:rsidRDefault="001535F1" w:rsidP="007A35C5">
            <w:pPr>
              <w:tabs>
                <w:tab w:val="left" w:pos="2820"/>
              </w:tabs>
              <w:jc w:val="center"/>
              <w:rPr>
                <w:rFonts w:ascii="Candara" w:hAnsi="Candara"/>
                <w:color w:val="000000" w:themeColor="text1"/>
                <w:sz w:val="20"/>
                <w:szCs w:val="20"/>
                <w:lang w:val="en-US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DA/INTERNET</w:t>
            </w:r>
          </w:p>
        </w:tc>
      </w:tr>
      <w:tr w:rsidR="002B0722" w:rsidRPr="002B0722" w:rsidTr="00586DA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tabs>
                <w:tab w:val="left" w:pos="567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8528DE" w:rsidRPr="002B0722" w:rsidRDefault="008528DE" w:rsidP="00586DA2">
            <w:pPr>
              <w:tabs>
                <w:tab w:val="left" w:pos="567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35F1" w:rsidRPr="002B0722" w:rsidRDefault="001535F1" w:rsidP="001535F1">
            <w:pPr>
              <w:pStyle w:val="Naslov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</w:pPr>
            <w:r w:rsidRPr="002B0722">
              <w:rPr>
                <w:rStyle w:val="Istaknuto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 xml:space="preserve">Bilić, I., Pivčević, S. and Čevra, A. (2017): </w:t>
            </w:r>
            <w:r w:rsidRPr="002B0722">
              <w:rPr>
                <w:rFonts w:ascii="Candara" w:eastAsiaTheme="minorHAnsi" w:hAnsi="Candara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 xml:space="preserve">Crisis Management in Hotel Business – Insights from Croatia, </w:t>
            </w:r>
            <w:r w:rsidRPr="002B0722">
              <w:rPr>
                <w:rFonts w:ascii="Candara" w:hAnsi="Candara"/>
                <w:b w:val="0"/>
                <w:color w:val="000000" w:themeColor="text1"/>
                <w:kern w:val="36"/>
                <w:sz w:val="20"/>
                <w:szCs w:val="20"/>
              </w:rPr>
              <w:t>Communication Management Review</w:t>
            </w:r>
            <w:r w:rsidRPr="002B0722">
              <w:rPr>
                <w:rFonts w:ascii="Candara" w:hAnsi="Candara"/>
                <w:b w:val="0"/>
                <w:bCs w:val="0"/>
                <w:color w:val="000000" w:themeColor="text1"/>
                <w:kern w:val="36"/>
                <w:sz w:val="20"/>
                <w:szCs w:val="20"/>
              </w:rPr>
              <w:t xml:space="preserve">, </w:t>
            </w:r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Vol. 2 No. 2, p. 100-118.</w:t>
            </w:r>
          </w:p>
          <w:p w:rsidR="001535F1" w:rsidRPr="002B0722" w:rsidRDefault="001535F1" w:rsidP="001535F1">
            <w:pPr>
              <w:pStyle w:val="Naslov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>Marjan Gusev, M.; Ristov, S.; Prodan, R.; Dzanko, M. and Bilic, I. (2017): Resilient IoT eHealth solutions in case of disasters, Conference 2017 9th International Workshop on Resilient Networks Design and Modeling (RNDM), p. 1-7.</w:t>
            </w:r>
          </w:p>
          <w:p w:rsidR="001535F1" w:rsidRPr="002B0722" w:rsidRDefault="001535F1" w:rsidP="00586DA2">
            <w:pPr>
              <w:pStyle w:val="Naslov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Istaknuto"/>
                <w:rFonts w:ascii="Candara" w:hAnsi="Candara"/>
                <w:b w:val="0"/>
                <w:i w:val="0"/>
                <w:iCs w:val="0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Bilić, I. &amp; Vrkić, F. (2017): </w:t>
            </w:r>
            <w:r w:rsidRPr="002B0722">
              <w:rPr>
                <w:rStyle w:val="Naglaeno"/>
                <w:rFonts w:ascii="Candara" w:hAnsi="Candara"/>
                <w:color w:val="000000" w:themeColor="text1"/>
                <w:sz w:val="20"/>
                <w:szCs w:val="20"/>
              </w:rPr>
              <w:t>Crisis communication and crisis management during the crisis, case study of Croatia</w:t>
            </w:r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, </w:t>
            </w:r>
            <w:r w:rsidRPr="002B0722">
              <w:rPr>
                <w:rStyle w:val="Istaknuto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Tools and Techniques for Economic Decision Analysis,</w:t>
            </w:r>
            <w:r w:rsidRPr="002B0722">
              <w:rPr>
                <w:rStyle w:val="Naglaeno"/>
                <w:rFonts w:ascii="Candara" w:hAnsi="Candara"/>
                <w:b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2B0722"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  <w:t xml:space="preserve">(Eds.) Stanković, J. et al. IGI Global, </w:t>
            </w:r>
            <w:r w:rsidRPr="002B0722">
              <w:rPr>
                <w:rStyle w:val="Istaknuto"/>
                <w:rFonts w:ascii="Candara" w:hAnsi="Candara"/>
                <w:b w:val="0"/>
                <w:i w:val="0"/>
                <w:color w:val="000000" w:themeColor="text1"/>
                <w:sz w:val="20"/>
                <w:szCs w:val="20"/>
              </w:rPr>
              <w:t>pp. 208-224.</w:t>
            </w:r>
          </w:p>
          <w:p w:rsidR="001535F1" w:rsidRPr="002B0722" w:rsidRDefault="008528DE" w:rsidP="00586DA2">
            <w:pPr>
              <w:pStyle w:val="Naslov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US"/>
              </w:rPr>
              <w:t>Fink, Steven: Crisis Management: Planning for the Inevitable, iUniverse, 2002.</w:t>
            </w:r>
          </w:p>
          <w:p w:rsidR="001535F1" w:rsidRPr="002B0722" w:rsidRDefault="008528DE" w:rsidP="00586DA2">
            <w:pPr>
              <w:pStyle w:val="Naslov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US"/>
              </w:rPr>
              <w:t>Mitroff, I. Ian: Crisis Leadership: Planning for the Unthinkable, John Wiley &amp; Sons, 2004.</w:t>
            </w:r>
          </w:p>
          <w:p w:rsidR="001535F1" w:rsidRPr="002B0722" w:rsidRDefault="008528DE" w:rsidP="00586DA2">
            <w:pPr>
              <w:pStyle w:val="Naslov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US"/>
              </w:rPr>
              <w:t xml:space="preserve">Platt, D. Harlan: Principles of Corporate Renewal, University of Michigan Press, 1998. </w:t>
            </w:r>
          </w:p>
          <w:p w:rsidR="001535F1" w:rsidRPr="002B0722" w:rsidRDefault="008528DE" w:rsidP="00586DA2">
            <w:pPr>
              <w:pStyle w:val="Naslov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US"/>
              </w:rPr>
              <w:t xml:space="preserve">Slatter, Stuart, Lovet, David, Barlow Laura: Leading Corporate Turnaround: How Leaders Fix Troubled Companies, John Wiley &amp; Sons Ltd., 2006. </w:t>
            </w:r>
          </w:p>
          <w:p w:rsidR="008528DE" w:rsidRPr="002B0722" w:rsidRDefault="008528DE" w:rsidP="00586DA2">
            <w:pPr>
              <w:pStyle w:val="Naslov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pl-PL"/>
              </w:rPr>
              <w:t>Su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č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pl-PL"/>
              </w:rPr>
              <w:t>evi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ć, 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pl-PL"/>
              </w:rPr>
              <w:t>Danko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: </w:t>
            </w:r>
            <w:r w:rsidRPr="002B0722">
              <w:rPr>
                <w:rFonts w:ascii="Candara" w:hAnsi="Candara" w:cs="Arial"/>
                <w:b w:val="0"/>
                <w:i/>
                <w:color w:val="000000" w:themeColor="text1"/>
                <w:sz w:val="20"/>
                <w:szCs w:val="20"/>
                <w:lang w:val="pl-PL"/>
              </w:rPr>
              <w:t>Krizni</w:t>
            </w:r>
            <w:r w:rsidRPr="002B0722">
              <w:rPr>
                <w:rFonts w:ascii="Candara" w:hAnsi="Candara" w:cs="Arial"/>
                <w:b w:val="0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2B0722">
              <w:rPr>
                <w:rFonts w:ascii="Candara" w:hAnsi="Candara" w:cs="Arial"/>
                <w:b w:val="0"/>
                <w:i/>
                <w:color w:val="000000" w:themeColor="text1"/>
                <w:sz w:val="20"/>
                <w:szCs w:val="20"/>
                <w:lang w:val="pl-PL"/>
              </w:rPr>
              <w:t>menad</w:t>
            </w:r>
            <w:r w:rsidRPr="002B0722">
              <w:rPr>
                <w:rFonts w:ascii="Candara" w:hAnsi="Candara" w:cs="Arial"/>
                <w:b w:val="0"/>
                <w:i/>
                <w:color w:val="000000" w:themeColor="text1"/>
                <w:sz w:val="20"/>
                <w:szCs w:val="20"/>
              </w:rPr>
              <w:t>ž</w:t>
            </w:r>
            <w:r w:rsidRPr="002B0722">
              <w:rPr>
                <w:rFonts w:ascii="Candara" w:hAnsi="Candara" w:cs="Arial"/>
                <w:b w:val="0"/>
                <w:i/>
                <w:color w:val="000000" w:themeColor="text1"/>
                <w:sz w:val="20"/>
                <w:szCs w:val="20"/>
                <w:lang w:val="pl-PL"/>
              </w:rPr>
              <w:t>ment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, 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pl-PL"/>
              </w:rPr>
              <w:t>Lider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 xml:space="preserve">, 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pl-PL"/>
              </w:rPr>
              <w:t>Zagreb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  <w:t>, 2010.</w:t>
            </w:r>
          </w:p>
        </w:tc>
      </w:tr>
      <w:tr w:rsidR="002B0722" w:rsidRPr="002B0722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tabs>
                <w:tab w:val="left" w:pos="567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2D80" w:rsidRPr="002B0722" w:rsidRDefault="00EE2D80" w:rsidP="00EE2D80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  <w:t>Praćenje pohađanja nastave i izvršenja ostalih obveza studenata (nastavnik)</w:t>
            </w:r>
          </w:p>
          <w:p w:rsidR="00EE2D80" w:rsidRPr="002B0722" w:rsidRDefault="00EE2D80" w:rsidP="00EE2D80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EE2D80" w:rsidRPr="002B0722" w:rsidRDefault="00EE2D80" w:rsidP="00EE2D80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EE2D80" w:rsidRPr="002B0722" w:rsidRDefault="00EE2D80" w:rsidP="00EE2D80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8528DE" w:rsidRPr="002B0722" w:rsidRDefault="00EE2D80" w:rsidP="00EE2D80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Candara" w:hAnsi="Candara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Cs/>
                <w:i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2B0722" w:rsidRPr="002B0722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B0722" w:rsidRDefault="008528DE" w:rsidP="00586DA2">
            <w:pPr>
              <w:tabs>
                <w:tab w:val="left" w:pos="567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528DE" w:rsidRPr="002B0722" w:rsidRDefault="005E0980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Ukoliko je moguće vježbe bi trebalo planirati u informatičkim dvoranama.</w:t>
            </w:r>
          </w:p>
        </w:tc>
      </w:tr>
    </w:tbl>
    <w:p w:rsidR="00413919" w:rsidRPr="002B0722" w:rsidRDefault="00413919">
      <w:pPr>
        <w:rPr>
          <w:rFonts w:ascii="Candara" w:hAnsi="Candara"/>
          <w:color w:val="000000" w:themeColor="text1"/>
          <w:sz w:val="20"/>
          <w:szCs w:val="20"/>
        </w:rPr>
      </w:pPr>
    </w:p>
    <w:sectPr w:rsidR="00413919" w:rsidRPr="002B0722" w:rsidSect="00413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526" w:rsidRDefault="003F3526" w:rsidP="008528DE">
      <w:r>
        <w:separator/>
      </w:r>
    </w:p>
  </w:endnote>
  <w:endnote w:type="continuationSeparator" w:id="0">
    <w:p w:rsidR="003F3526" w:rsidRDefault="003F3526" w:rsidP="00852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526" w:rsidRDefault="003F3526" w:rsidP="008528DE">
      <w:r>
        <w:separator/>
      </w:r>
    </w:p>
  </w:footnote>
  <w:footnote w:type="continuationSeparator" w:id="0">
    <w:p w:rsidR="003F3526" w:rsidRDefault="003F3526" w:rsidP="00852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01F58"/>
    <w:multiLevelType w:val="hybridMultilevel"/>
    <w:tmpl w:val="FAE6010A"/>
    <w:lvl w:ilvl="0" w:tplc="562C59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4B4D09FB"/>
    <w:multiLevelType w:val="hybridMultilevel"/>
    <w:tmpl w:val="0A0242E2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15E17DB"/>
    <w:multiLevelType w:val="hybridMultilevel"/>
    <w:tmpl w:val="A192E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C768DC"/>
    <w:multiLevelType w:val="hybridMultilevel"/>
    <w:tmpl w:val="A69E9C44"/>
    <w:lvl w:ilvl="0" w:tplc="8E6C3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1547328"/>
    <w:multiLevelType w:val="hybridMultilevel"/>
    <w:tmpl w:val="D1820906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8DE"/>
    <w:rsid w:val="00006C7E"/>
    <w:rsid w:val="00080822"/>
    <w:rsid w:val="00085549"/>
    <w:rsid w:val="000E2DCB"/>
    <w:rsid w:val="001535F1"/>
    <w:rsid w:val="001708B8"/>
    <w:rsid w:val="001C698F"/>
    <w:rsid w:val="002317D5"/>
    <w:rsid w:val="00246679"/>
    <w:rsid w:val="00256FEB"/>
    <w:rsid w:val="00266731"/>
    <w:rsid w:val="0027554C"/>
    <w:rsid w:val="00277147"/>
    <w:rsid w:val="002A62DB"/>
    <w:rsid w:val="002A7BE2"/>
    <w:rsid w:val="002B0722"/>
    <w:rsid w:val="002C0383"/>
    <w:rsid w:val="003504B6"/>
    <w:rsid w:val="00353964"/>
    <w:rsid w:val="003C77D8"/>
    <w:rsid w:val="003D3ECE"/>
    <w:rsid w:val="003E1BF1"/>
    <w:rsid w:val="003F3526"/>
    <w:rsid w:val="00413919"/>
    <w:rsid w:val="005129CF"/>
    <w:rsid w:val="0051731F"/>
    <w:rsid w:val="005B49CA"/>
    <w:rsid w:val="005C69F9"/>
    <w:rsid w:val="005E0980"/>
    <w:rsid w:val="00616D1E"/>
    <w:rsid w:val="00673B92"/>
    <w:rsid w:val="00710E8B"/>
    <w:rsid w:val="007873BB"/>
    <w:rsid w:val="007A695F"/>
    <w:rsid w:val="007C5D70"/>
    <w:rsid w:val="007F27DB"/>
    <w:rsid w:val="007F39E1"/>
    <w:rsid w:val="0083043E"/>
    <w:rsid w:val="008528DE"/>
    <w:rsid w:val="008E669F"/>
    <w:rsid w:val="008F381B"/>
    <w:rsid w:val="0094729C"/>
    <w:rsid w:val="009626FB"/>
    <w:rsid w:val="00963A4C"/>
    <w:rsid w:val="009C386B"/>
    <w:rsid w:val="00A522F9"/>
    <w:rsid w:val="00A974F1"/>
    <w:rsid w:val="00B03906"/>
    <w:rsid w:val="00B40559"/>
    <w:rsid w:val="00C6702C"/>
    <w:rsid w:val="00CF08DA"/>
    <w:rsid w:val="00CF6771"/>
    <w:rsid w:val="00D55801"/>
    <w:rsid w:val="00D67C7B"/>
    <w:rsid w:val="00D958EC"/>
    <w:rsid w:val="00DB6D95"/>
    <w:rsid w:val="00E155A6"/>
    <w:rsid w:val="00E45C72"/>
    <w:rsid w:val="00E84B01"/>
    <w:rsid w:val="00EE2D80"/>
    <w:rsid w:val="00F24C7C"/>
    <w:rsid w:val="00F344CC"/>
    <w:rsid w:val="00F66ACE"/>
    <w:rsid w:val="00FA6EA8"/>
    <w:rsid w:val="00FC6584"/>
    <w:rsid w:val="00FE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E8C378-CA74-5346-88A2-B0ED9510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5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1535F1"/>
    <w:pPr>
      <w:spacing w:before="100" w:beforeAutospacing="1" w:after="100" w:afterAutospacing="1"/>
      <w:outlineLvl w:val="1"/>
    </w:pPr>
    <w:rPr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8528DE"/>
    <w:rPr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8528DE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8528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</w:rPr>
  </w:style>
  <w:style w:type="character" w:customStyle="1" w:styleId="ZaglavljeChar">
    <w:name w:val="Zaglavlje Char"/>
    <w:basedOn w:val="Zadanifontodlomka"/>
    <w:link w:val="Zaglavlje"/>
    <w:uiPriority w:val="99"/>
    <w:rsid w:val="008528DE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528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</w:rPr>
  </w:style>
  <w:style w:type="character" w:customStyle="1" w:styleId="PodnojeChar">
    <w:name w:val="Podnožje Char"/>
    <w:basedOn w:val="Zadanifontodlomka"/>
    <w:link w:val="Podnoje"/>
    <w:uiPriority w:val="99"/>
    <w:rsid w:val="008528DE"/>
    <w:rPr>
      <w:rFonts w:ascii="Calibri" w:eastAsia="Calibri" w:hAnsi="Calibri" w:cs="Times New Roman"/>
    </w:rPr>
  </w:style>
  <w:style w:type="table" w:styleId="Reetkatablice">
    <w:name w:val="Table Grid"/>
    <w:basedOn w:val="Obinatablica"/>
    <w:rsid w:val="00153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Char">
    <w:name w:val="Naslov 2 Char"/>
    <w:basedOn w:val="Zadanifontodlomka"/>
    <w:link w:val="Naslov2"/>
    <w:uiPriority w:val="9"/>
    <w:rsid w:val="001535F1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Istaknuto">
    <w:name w:val="Emphasis"/>
    <w:basedOn w:val="Zadanifontodlomka"/>
    <w:uiPriority w:val="20"/>
    <w:qFormat/>
    <w:rsid w:val="001535F1"/>
    <w:rPr>
      <w:i/>
      <w:i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A7BE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A7BE2"/>
    <w:rPr>
      <w:rFonts w:ascii="Tahoma" w:eastAsia="Calibri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5173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8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cp:lastPrinted>2018-10-09T12:32:00Z</cp:lastPrinted>
  <dcterms:created xsi:type="dcterms:W3CDTF">2021-09-27T07:30:00Z</dcterms:created>
  <dcterms:modified xsi:type="dcterms:W3CDTF">2021-10-14T14:23:00Z</dcterms:modified>
</cp:coreProperties>
</file>